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47" w:rsidRPr="009A4704" w:rsidRDefault="004F6C47" w:rsidP="004F6C47">
      <w:pPr>
        <w:spacing w:line="185" w:lineRule="atLeast"/>
        <w:jc w:val="right"/>
        <w:textAlignment w:val="center"/>
        <w:rPr>
          <w:rFonts w:eastAsia="Times New Roman" w:cs="Times New Roman"/>
          <w:b/>
          <w:color w:val="000000"/>
          <w:szCs w:val="17"/>
          <w:lang w:val="ru-RU" w:eastAsia="bg-BG"/>
        </w:rPr>
      </w:pPr>
      <w:r w:rsidRPr="009A4704">
        <w:rPr>
          <w:rFonts w:eastAsia="Times New Roman" w:cs="Times New Roman"/>
          <w:b/>
          <w:color w:val="000000"/>
          <w:szCs w:val="17"/>
          <w:lang w:eastAsia="bg-BG"/>
        </w:rPr>
        <w:t>Приложение № 2 към чл. 14, ал. 1, т. 2</w:t>
      </w:r>
    </w:p>
    <w:p w:rsidR="004F6C47" w:rsidRPr="001D7925" w:rsidRDefault="004F6C47" w:rsidP="004F6C47">
      <w:pPr>
        <w:jc w:val="both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1D7925">
        <w:rPr>
          <w:rFonts w:eastAsia="Times New Roman" w:cs="Times New Roman"/>
          <w:bCs/>
          <w:i/>
          <w:sz w:val="20"/>
          <w:szCs w:val="20"/>
          <w:lang w:eastAsia="bg-BG"/>
        </w:rPr>
        <w:t xml:space="preserve">към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НАРЕДБА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val="ru-RU" w:eastAsia="bg-BG"/>
        </w:rPr>
        <w:t xml:space="preserve">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4F6C47" w:rsidRPr="002753D1" w:rsidRDefault="004F6C47" w:rsidP="004F6C47">
      <w:pPr>
        <w:spacing w:line="268" w:lineRule="auto"/>
        <w:jc w:val="right"/>
        <w:textAlignment w:val="center"/>
        <w:rPr>
          <w:rFonts w:eastAsia="Times New Roman" w:cs="Times New Roman"/>
          <w:b/>
          <w:i/>
          <w:color w:val="000000"/>
          <w:sz w:val="16"/>
          <w:szCs w:val="20"/>
          <w:lang w:eastAsia="bg-BG"/>
        </w:rPr>
      </w:pPr>
    </w:p>
    <w:p w:rsidR="004F6C47" w:rsidRDefault="004F6C47" w:rsidP="004F6C47">
      <w:pPr>
        <w:keepNext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  <w:r w:rsidRPr="009A4704">
        <w:rPr>
          <w:rFonts w:eastAsia="Times New Roman" w:cs="Times New Roman"/>
          <w:b/>
          <w:bCs/>
          <w:color w:val="000000"/>
          <w:lang w:eastAsia="bg-BG"/>
        </w:rPr>
        <w:t xml:space="preserve">Места за настаняване клас „Б“ – семейни хотели, </w:t>
      </w:r>
      <w:proofErr w:type="spellStart"/>
      <w:r w:rsidRPr="009A4704">
        <w:rPr>
          <w:rFonts w:eastAsia="Times New Roman" w:cs="Times New Roman"/>
          <w:b/>
          <w:bCs/>
          <w:color w:val="000000"/>
          <w:lang w:eastAsia="bg-BG"/>
        </w:rPr>
        <w:t>хостели</w:t>
      </w:r>
      <w:proofErr w:type="spellEnd"/>
      <w:r w:rsidRPr="009A4704">
        <w:rPr>
          <w:rFonts w:eastAsia="Times New Roman" w:cs="Times New Roman"/>
          <w:b/>
          <w:bCs/>
          <w:color w:val="000000"/>
          <w:lang w:eastAsia="bg-BG"/>
        </w:rPr>
        <w:t>, пансиони, почивни станции, къщи за гости, бунгала и къмпинги</w:t>
      </w:r>
    </w:p>
    <w:p w:rsidR="004F6C47" w:rsidRPr="002753D1" w:rsidRDefault="004F6C47" w:rsidP="004F6C47">
      <w:pPr>
        <w:keepNext/>
        <w:jc w:val="center"/>
        <w:textAlignment w:val="center"/>
        <w:rPr>
          <w:rFonts w:eastAsia="Times New Roman" w:cs="Times New Roman"/>
          <w:b/>
          <w:bCs/>
          <w:color w:val="000000"/>
          <w:sz w:val="16"/>
          <w:lang w:eastAsia="bg-BG"/>
        </w:rPr>
      </w:pPr>
    </w:p>
    <w:p w:rsidR="002753D1" w:rsidRDefault="00E2285E" w:rsidP="002753D1">
      <w:pPr>
        <w:keepNext/>
        <w:jc w:val="center"/>
        <w:textAlignment w:val="center"/>
        <w:rPr>
          <w:rFonts w:eastAsia="Times New Roman" w:cs="Times New Roman"/>
          <w:b/>
          <w:bCs/>
          <w:color w:val="000000"/>
          <w:sz w:val="24"/>
          <w:szCs w:val="20"/>
          <w:lang w:eastAsia="bg-BG"/>
        </w:rPr>
      </w:pPr>
      <w:r w:rsidRPr="00E2285E">
        <w:rPr>
          <w:rFonts w:eastAsia="Times New Roman" w:cs="Times New Roman"/>
          <w:b/>
          <w:bCs/>
          <w:color w:val="000000"/>
          <w:sz w:val="28"/>
          <w:szCs w:val="20"/>
          <w:lang w:eastAsia="bg-BG"/>
        </w:rPr>
        <w:t>ПАНСИОНИ</w:t>
      </w:r>
      <w:r w:rsidR="002753D1" w:rsidRPr="002753D1">
        <w:rPr>
          <w:rFonts w:eastAsia="Times New Roman" w:cs="Times New Roman"/>
          <w:b/>
          <w:bCs/>
          <w:color w:val="000000"/>
          <w:sz w:val="24"/>
          <w:szCs w:val="20"/>
          <w:lang w:eastAsia="bg-BG"/>
        </w:rPr>
        <w:t xml:space="preserve"> </w:t>
      </w:r>
    </w:p>
    <w:p w:rsidR="002753D1" w:rsidRPr="00E2285E" w:rsidRDefault="002753D1" w:rsidP="002753D1">
      <w:pPr>
        <w:keepNext/>
        <w:jc w:val="center"/>
        <w:textAlignment w:val="center"/>
        <w:rPr>
          <w:rFonts w:eastAsia="Times New Roman" w:cs="Times New Roman"/>
          <w:bCs/>
          <w:i/>
          <w:sz w:val="28"/>
          <w:szCs w:val="20"/>
          <w:lang w:eastAsia="bg-BG"/>
        </w:rPr>
      </w:pPr>
      <w:r w:rsidRPr="00E2285E">
        <w:rPr>
          <w:rFonts w:eastAsia="Times New Roman" w:cs="Times New Roman"/>
          <w:b/>
          <w:bCs/>
          <w:color w:val="000000"/>
          <w:sz w:val="24"/>
          <w:szCs w:val="20"/>
          <w:lang w:eastAsia="bg-BG"/>
        </w:rPr>
        <w:t>категория„ЕДНА ЗВЕЗДА“</w:t>
      </w:r>
      <w:bookmarkStart w:id="0" w:name="_GoBack"/>
      <w:bookmarkEnd w:id="0"/>
      <w:r w:rsidR="00557311">
        <w:rPr>
          <w:rFonts w:eastAsia="Times New Roman" w:cs="Times New Roman"/>
          <w:b/>
          <w:bCs/>
          <w:color w:val="000000"/>
          <w:sz w:val="24"/>
          <w:szCs w:val="20"/>
          <w:lang w:val="en-US" w:eastAsia="bg-BG"/>
        </w:rPr>
        <w:t>,</w:t>
      </w:r>
      <w:r w:rsidRPr="00E2285E">
        <w:rPr>
          <w:rFonts w:eastAsia="Times New Roman" w:cs="Times New Roman"/>
          <w:b/>
          <w:bCs/>
          <w:color w:val="000000"/>
          <w:sz w:val="24"/>
          <w:szCs w:val="20"/>
          <w:lang w:eastAsia="bg-BG"/>
        </w:rPr>
        <w:t xml:space="preserve"> „ДВЕ ЗВЕЗДИ“</w:t>
      </w:r>
    </w:p>
    <w:p w:rsidR="00E2285E" w:rsidRPr="002753D1" w:rsidRDefault="00E2285E" w:rsidP="004F6C47">
      <w:pPr>
        <w:keepNext/>
        <w:jc w:val="center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eastAsia="bg-BG"/>
        </w:rPr>
      </w:pPr>
    </w:p>
    <w:p w:rsidR="002923C5" w:rsidRPr="00FF505A" w:rsidRDefault="004F6C47" w:rsidP="00FF505A">
      <w:pPr>
        <w:autoSpaceDE w:val="0"/>
        <w:autoSpaceDN w:val="0"/>
        <w:adjustRightInd w:val="0"/>
        <w:ind w:right="118"/>
        <w:jc w:val="both"/>
        <w:rPr>
          <w:rFonts w:cs="TimesNewRomanUnicode"/>
          <w:lang w:eastAsia="bg-BG"/>
        </w:rPr>
      </w:pPr>
      <w:r w:rsidRPr="00FF505A">
        <w:rPr>
          <w:color w:val="000000"/>
          <w:shd w:val="clear" w:color="auto" w:fill="FEFEFE"/>
        </w:rPr>
        <w:t xml:space="preserve">25. </w:t>
      </w:r>
      <w:r w:rsidR="002923C5" w:rsidRPr="00FF505A">
        <w:rPr>
          <w:rFonts w:cs="TimesNewRomanUnicode"/>
          <w:b/>
          <w:highlight w:val="green"/>
          <w:u w:val="single"/>
          <w:shd w:val="clear" w:color="auto" w:fill="D9D9D9"/>
          <w:lang w:eastAsia="bg-BG"/>
        </w:rPr>
        <w:t>"Пансион"</w:t>
      </w:r>
      <w:r w:rsidR="002923C5" w:rsidRPr="00FF505A">
        <w:rPr>
          <w:rFonts w:cs="TimesNewRomanUnicode"/>
          <w:lang w:eastAsia="bg-BG"/>
        </w:rPr>
        <w:t xml:space="preserve"> е сграда, в която настаняването обикновено е за по-продължителен период</w:t>
      </w:r>
      <w:r w:rsidR="009A2BA4" w:rsidRPr="00FF505A">
        <w:rPr>
          <w:rFonts w:cs="TimesNewRomanUnicode"/>
          <w:lang w:eastAsia="bg-BG"/>
        </w:rPr>
        <w:t xml:space="preserve"> </w:t>
      </w:r>
      <w:r w:rsidR="002923C5" w:rsidRPr="00FF505A">
        <w:rPr>
          <w:rFonts w:cs="TimesNewRomanUnicode"/>
          <w:lang w:eastAsia="bg-BG"/>
        </w:rPr>
        <w:t xml:space="preserve">от време, обзаведена </w:t>
      </w:r>
      <w:r w:rsidR="009A2BA4" w:rsidRPr="00FF505A">
        <w:rPr>
          <w:rFonts w:cs="TimesNewRomanUnicode"/>
          <w:lang w:eastAsia="bg-BG"/>
        </w:rPr>
        <w:t xml:space="preserve">с най-необходимите мебелировка, </w:t>
      </w:r>
      <w:r w:rsidR="002923C5" w:rsidRPr="00FF505A">
        <w:rPr>
          <w:rFonts w:cs="TimesNewRomanUnicode"/>
          <w:lang w:eastAsia="bg-BG"/>
        </w:rPr>
        <w:t>съоръжения, съдове и прибори за ползване и самостоятелно обслужване.</w:t>
      </w:r>
    </w:p>
    <w:p w:rsidR="002923C5" w:rsidRPr="00FF505A" w:rsidRDefault="002923C5" w:rsidP="00B809C7">
      <w:pPr>
        <w:pStyle w:val="BodyTextIndent"/>
        <w:ind w:left="0" w:right="118"/>
        <w:jc w:val="both"/>
        <w:rPr>
          <w:rFonts w:asciiTheme="minorHAnsi" w:hAnsiTheme="minorHAnsi" w:cs="Arial"/>
          <w:b/>
          <w:sz w:val="22"/>
          <w:szCs w:val="22"/>
        </w:rPr>
      </w:pPr>
      <w:r w:rsidRPr="00FF505A">
        <w:rPr>
          <w:rFonts w:asciiTheme="minorHAnsi" w:hAnsiTheme="minorHAnsi" w:cs="Arial"/>
          <w:b/>
          <w:sz w:val="22"/>
          <w:szCs w:val="22"/>
        </w:rPr>
        <w:t xml:space="preserve">В </w:t>
      </w:r>
      <w:r w:rsidR="00061BFD" w:rsidRPr="00FF505A">
        <w:rPr>
          <w:rFonts w:asciiTheme="minorHAnsi" w:hAnsiTheme="minorHAnsi" w:cs="Arial"/>
          <w:b/>
          <w:sz w:val="22"/>
          <w:szCs w:val="22"/>
        </w:rPr>
        <w:t xml:space="preserve">общината </w:t>
      </w:r>
      <w:r w:rsidRPr="00FF505A">
        <w:rPr>
          <w:rFonts w:asciiTheme="minorHAnsi" w:hAnsiTheme="minorHAnsi" w:cs="Arial"/>
          <w:b/>
          <w:sz w:val="22"/>
          <w:szCs w:val="22"/>
        </w:rPr>
        <w:t xml:space="preserve">се категоризират: </w:t>
      </w:r>
      <w:r w:rsidR="004F6C47" w:rsidRPr="00FF505A">
        <w:rPr>
          <w:rFonts w:asciiTheme="minorHAnsi" w:hAnsiTheme="minorHAnsi"/>
          <w:b/>
          <w:color w:val="000000"/>
          <w:sz w:val="22"/>
          <w:szCs w:val="22"/>
          <w:shd w:val="clear" w:color="auto" w:fill="FEFEFE"/>
        </w:rPr>
        <w:t>пансиони - всички категории, съгласно </w:t>
      </w:r>
      <w:r w:rsidR="004F6C47" w:rsidRPr="00FF505A">
        <w:rPr>
          <w:rStyle w:val="samedocreference"/>
          <w:rFonts w:asciiTheme="minorHAnsi" w:hAnsiTheme="minorHAnsi"/>
          <w:b/>
          <w:color w:val="000000"/>
          <w:sz w:val="22"/>
          <w:szCs w:val="22"/>
          <w:shd w:val="clear" w:color="auto" w:fill="FEFEFE"/>
        </w:rPr>
        <w:t>чл. 123, ал. 3, т. 3</w:t>
      </w:r>
      <w:r w:rsidR="00A62D56" w:rsidRPr="00A62D56">
        <w:rPr>
          <w:rStyle w:val="samedocreference"/>
          <w:rFonts w:asciiTheme="minorHAnsi" w:hAnsiTheme="minorHAnsi"/>
          <w:b/>
          <w:color w:val="000000"/>
          <w:sz w:val="22"/>
          <w:szCs w:val="22"/>
          <w:shd w:val="clear" w:color="auto" w:fill="FEFEFE"/>
          <w:lang w:val="ru-RU"/>
        </w:rPr>
        <w:t xml:space="preserve"> </w:t>
      </w:r>
      <w:r w:rsidR="004F6C47" w:rsidRPr="00FF505A">
        <w:rPr>
          <w:rFonts w:asciiTheme="minorHAnsi" w:hAnsiTheme="minorHAnsi"/>
          <w:b/>
          <w:color w:val="000000"/>
          <w:sz w:val="22"/>
          <w:szCs w:val="22"/>
          <w:shd w:val="clear" w:color="auto" w:fill="FEFEFE"/>
        </w:rPr>
        <w:t>от Закона за туризма.</w:t>
      </w:r>
    </w:p>
    <w:p w:rsidR="004F6C47" w:rsidRPr="002753D1" w:rsidRDefault="004F6C47" w:rsidP="00B809C7">
      <w:pPr>
        <w:keepNext/>
        <w:ind w:right="118"/>
        <w:jc w:val="center"/>
        <w:textAlignment w:val="center"/>
        <w:rPr>
          <w:b/>
          <w:color w:val="000000"/>
          <w:sz w:val="18"/>
        </w:rPr>
      </w:pPr>
    </w:p>
    <w:p w:rsidR="004F6C47" w:rsidRPr="004F6C47" w:rsidRDefault="004F6C47" w:rsidP="004F6C47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4F6C47">
        <w:rPr>
          <w:rFonts w:eastAsia="Times New Roman" w:cs="Times New Roman"/>
          <w:color w:val="000000"/>
          <w:szCs w:val="20"/>
          <w:lang w:eastAsia="bg-BG"/>
        </w:rPr>
        <w:t>Раздел ІІІ</w:t>
      </w:r>
    </w:p>
    <w:p w:rsidR="004F6C47" w:rsidRPr="004F6C47" w:rsidRDefault="004F6C47" w:rsidP="004F6C47">
      <w:pPr>
        <w:jc w:val="center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  <w:r w:rsidRPr="004F6C47">
        <w:rPr>
          <w:rFonts w:eastAsia="Times New Roman" w:cs="Times New Roman"/>
          <w:b/>
          <w:bCs/>
          <w:color w:val="000000"/>
          <w:szCs w:val="20"/>
          <w:lang w:eastAsia="bg-BG"/>
        </w:rPr>
        <w:t>Изисквания към изграждане, обзавеждане, оборудване, обзавеждане и предлагани услуги в пансиони</w:t>
      </w:r>
    </w:p>
    <w:p w:rsidR="004F6C47" w:rsidRPr="004F6C47" w:rsidRDefault="004F6C47" w:rsidP="004F6C47">
      <w:pPr>
        <w:jc w:val="center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</w:p>
    <w:tbl>
      <w:tblPr>
        <w:tblStyle w:val="MediumGrid1-Accent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4F6C47" w:rsidRPr="004F6C47" w:rsidTr="00B80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divId w:val="577135486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 Общи изисквания за категории „една звезда“ и „две звезди“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Спазване на санитарно-хигиенните изисквания.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непрекъснат и свободен достъп на гостите до ползваните помещения.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отопление при целогодишно използване.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на безопасността, сигурността и спокойствието на гостите, пребиваващи в обекта.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Всички уреди и съоръжения се поддържат в техническа изправност.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Сградата е с добре поддържана фасада.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 Изисквания за обзавеждане за категории „една звезда“ и „две звезди“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Грижливо поддържано и осветено входно пространство.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Рецепционен</w:t>
            </w:r>
            <w:proofErr w:type="spellEnd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 с информационно табло или друго технологично решение; план за разположението и номерацията на стаите*; часовник* и обща </w:t>
            </w:r>
            <w:proofErr w:type="spellStart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*.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Санитарните възли – тоалетна и баня, са отделни помещения, като всяко от тях е разделено на клетки (тоалетни клетки и </w:t>
            </w:r>
            <w:proofErr w:type="spellStart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душови</w:t>
            </w:r>
            <w:proofErr w:type="spellEnd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кабини) съобразно броя на леглата и има преддверие.</w:t>
            </w:r>
          </w:p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Във всеки санитарен възел трябва да има: мивка; влагоустойчиво осветление; естествена или механична вентилация; поставка за сапун и тоалетни принадлежности; четка за почистване на тоалетната чиния; закачалки за кърпи и дрехи; огледало; брава с информатор на вратата и възможност за заключване на санитарния възел; душ; кутия (държател) с тоалетна хартия; съдове за пране; кош за отпадъци от негорим материал с капак (за категория „една звезда“ – санитарният възел да се ползва от не повече от 8 души, за категория „две звезди“ – да се ползва от не повече от 6 души).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Наличие на оборудвано кухненско помещение и кът за хранене или трапезария.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Кухненските помещения са оборудвани с мивка, с топла и студена вода; готварска печка с фурна*; хладилник; кухненски шкафове за продукти, </w:t>
            </w:r>
            <w:proofErr w:type="spellStart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посуда</w:t>
            </w:r>
            <w:proofErr w:type="spellEnd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и прибори и място за хранене или трапезария с капацитет, отговарящ на 2/3 от броя на леглата в пансиона.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 Изисквания за обслужване за категории „една звезда“ и „две звезди“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Основно се прилага принципът на самообслужване.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Ежедневно почистване на стаите, санитарните възли и общите помещения.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информация, свързана с развлечения и услуги, които се предлагат в съответното населено място, за търговските обекти и за туристическите атракции*.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листовки за туристически обекти и атракции в населеното място и региона*.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„една звезда“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Стая – до 8 легла в стая, допускат се легла на два етажа. Леглата са с матрак (или пружина с дюшек); плътни пердета; пространство за багаж; маса със столове; огледало; закачалки – стоящи или стенни, съобразно броя на леглата; кош за отпадъчна хартия*.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Санитарен възел: душ – стационарен или подвижен; мивка; чаша за вода; сапун; закачалки (поставки) за </w:t>
            </w:r>
            <w:proofErr w:type="spellStart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Услуги: възможност за ползване на телефон.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Изисквания за категория „две звезди“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Стая – до 5 легла в стая; леглата са с матрак; маса със столове; огледало; плътни пердета; гардероб със закачалки за дрехи (по 2 бр. на легло); закачалка за връхни дрехи*; кош за отпадъчна хартия*; </w:t>
            </w:r>
            <w:proofErr w:type="spellStart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хавлиена</w:t>
            </w:r>
            <w:proofErr w:type="spellEnd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кърпа – по 1 бр. на легло; чаша за вода – по 1 бр. на легло.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jc w:val="both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Санитарен възел: душ – стационарен или подвижен; мивка; чаши за вода; сапун; закачалки (поставки) за </w:t>
            </w:r>
            <w:proofErr w:type="spellStart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jc w:val="both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Услуги:</w:t>
            </w:r>
          </w:p>
        </w:tc>
      </w:tr>
      <w:tr w:rsidR="004F6C47" w:rsidRPr="004F6C47" w:rsidTr="00B8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4F6C47" w:rsidRPr="004F6C47" w:rsidRDefault="004F6C47" w:rsidP="004F6C47">
            <w:pPr>
              <w:jc w:val="both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vAlign w:val="center"/>
            <w:hideMark/>
          </w:tcPr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всекидневна с телевизионна система с приемник;</w:t>
            </w:r>
          </w:p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възможност за ползване на телефон;</w:t>
            </w:r>
          </w:p>
          <w:p w:rsidR="004F6C47" w:rsidRPr="004F6C47" w:rsidRDefault="004F6C47" w:rsidP="004F6C4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пране*.</w:t>
            </w:r>
          </w:p>
        </w:tc>
      </w:tr>
      <w:tr w:rsidR="004F6C47" w:rsidRPr="004F6C47" w:rsidTr="00B809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hideMark/>
          </w:tcPr>
          <w:p w:rsidR="004F6C47" w:rsidRPr="004F6C47" w:rsidRDefault="004F6C47" w:rsidP="004F6C47">
            <w:pPr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F6C4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 </w:t>
            </w:r>
            <w:r w:rsidRPr="004F6C47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Със символ „*“ са отбелязани изискванията, за които се допускат предписания.</w:t>
            </w:r>
          </w:p>
        </w:tc>
      </w:tr>
    </w:tbl>
    <w:p w:rsidR="004F6C47" w:rsidRPr="004F6C47" w:rsidRDefault="004F6C47" w:rsidP="004F6C47">
      <w:pPr>
        <w:keepNext/>
        <w:jc w:val="center"/>
        <w:textAlignment w:val="center"/>
        <w:rPr>
          <w:b/>
          <w:color w:val="000000"/>
          <w:sz w:val="20"/>
          <w:szCs w:val="20"/>
        </w:rPr>
      </w:pPr>
    </w:p>
    <w:p w:rsidR="004F6C47" w:rsidRPr="004F6C47" w:rsidRDefault="004F6C47" w:rsidP="004F6C47">
      <w:pPr>
        <w:keepNext/>
        <w:jc w:val="center"/>
        <w:textAlignment w:val="center"/>
        <w:rPr>
          <w:b/>
          <w:color w:val="000000"/>
          <w:sz w:val="20"/>
          <w:szCs w:val="20"/>
        </w:rPr>
      </w:pPr>
    </w:p>
    <w:p w:rsidR="00B809C7" w:rsidRPr="00A1557D" w:rsidRDefault="00B809C7" w:rsidP="00B809C7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A1557D">
        <w:rPr>
          <w:rFonts w:eastAsia="Times New Roman" w:cs="Times New Roman"/>
          <w:color w:val="000000"/>
          <w:szCs w:val="20"/>
          <w:lang w:eastAsia="bg-BG"/>
        </w:rPr>
        <w:t>Раздел VII</w:t>
      </w:r>
    </w:p>
    <w:p w:rsidR="00B809C7" w:rsidRPr="007D77B6" w:rsidRDefault="00B809C7" w:rsidP="00B809C7">
      <w:pPr>
        <w:jc w:val="center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Изисквания за професионална и езикова квалификация на персонала в семейни хотели, </w:t>
      </w:r>
      <w:proofErr w:type="spellStart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хостели</w:t>
      </w:r>
      <w:proofErr w:type="spellEnd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, пансиони, почивни станции, бунгала и къмпинги</w:t>
      </w:r>
    </w:p>
    <w:p w:rsidR="00B809C7" w:rsidRPr="007D77B6" w:rsidRDefault="00B809C7" w:rsidP="00B809C7">
      <w:pPr>
        <w:jc w:val="center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</w:p>
    <w:tbl>
      <w:tblPr>
        <w:tblStyle w:val="MediumGrid1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985"/>
        <w:gridCol w:w="2268"/>
      </w:tblGrid>
      <w:tr w:rsidR="00B809C7" w:rsidRPr="007D77B6" w:rsidTr="0034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578" w:type="dxa"/>
            <w:vMerge w:val="restart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Длъжности и изисквания</w:t>
            </w:r>
          </w:p>
        </w:tc>
        <w:tc>
          <w:tcPr>
            <w:tcW w:w="6946" w:type="dxa"/>
            <w:gridSpan w:val="3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B809C7" w:rsidRPr="007D77B6" w:rsidTr="003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B809C7" w:rsidRPr="007D77B6" w:rsidRDefault="00B809C7" w:rsidP="003422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B809C7" w:rsidRPr="007D77B6" w:rsidRDefault="00B809C7" w:rsidP="0034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985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2268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B809C7" w:rsidRPr="007D77B6" w:rsidTr="003422B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78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B809C7" w:rsidRPr="007D77B6" w:rsidTr="003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578" w:type="dxa"/>
            <w:vAlign w:val="center"/>
            <w:hideMark/>
          </w:tcPr>
          <w:p w:rsidR="00B809C7" w:rsidRPr="007D77B6" w:rsidRDefault="00B809C7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2693" w:type="dxa"/>
            <w:vAlign w:val="center"/>
            <w:hideMark/>
          </w:tcPr>
          <w:p w:rsidR="00B809C7" w:rsidRPr="007D77B6" w:rsidRDefault="00B809C7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Align w:val="center"/>
            <w:hideMark/>
          </w:tcPr>
          <w:p w:rsidR="00B809C7" w:rsidRPr="007D77B6" w:rsidRDefault="00B809C7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B809C7" w:rsidRPr="007D77B6" w:rsidRDefault="00B809C7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809C7" w:rsidRPr="007D77B6" w:rsidTr="003422B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8" w:type="dxa"/>
            <w:vAlign w:val="center"/>
            <w:hideMark/>
          </w:tcPr>
          <w:p w:rsidR="00B809C7" w:rsidRPr="007D77B6" w:rsidRDefault="00B809C7" w:rsidP="003422B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2693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 и 1 година стаж в туризма</w:t>
            </w:r>
          </w:p>
        </w:tc>
        <w:tc>
          <w:tcPr>
            <w:tcW w:w="1985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  <w:tc>
          <w:tcPr>
            <w:tcW w:w="2268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</w:tr>
      <w:tr w:rsidR="00B809C7" w:rsidRPr="007D77B6" w:rsidTr="0034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2578" w:type="dxa"/>
            <w:vAlign w:val="center"/>
            <w:hideMark/>
          </w:tcPr>
          <w:p w:rsidR="00B809C7" w:rsidRPr="007D77B6" w:rsidRDefault="00B809C7" w:rsidP="003422B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Езикова квалификация</w:t>
            </w:r>
          </w:p>
        </w:tc>
        <w:tc>
          <w:tcPr>
            <w:tcW w:w="2693" w:type="dxa"/>
            <w:vAlign w:val="center"/>
            <w:hideMark/>
          </w:tcPr>
          <w:p w:rsidR="00B809C7" w:rsidRPr="007D77B6" w:rsidRDefault="00B809C7" w:rsidP="003422B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чужд език</w:t>
            </w:r>
          </w:p>
        </w:tc>
        <w:tc>
          <w:tcPr>
            <w:tcW w:w="1985" w:type="dxa"/>
            <w:vAlign w:val="center"/>
            <w:hideMark/>
          </w:tcPr>
          <w:p w:rsidR="00B809C7" w:rsidRPr="007D77B6" w:rsidRDefault="00B809C7" w:rsidP="0034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B809C7" w:rsidRPr="007D77B6" w:rsidRDefault="00B809C7" w:rsidP="0034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809C7" w:rsidRDefault="00B809C7" w:rsidP="00B809C7">
      <w:pPr>
        <w:ind w:firstLine="283"/>
        <w:jc w:val="both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</w:pPr>
    </w:p>
    <w:p w:rsidR="00B809C7" w:rsidRPr="007D77B6" w:rsidRDefault="00B809C7" w:rsidP="00B809C7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  <w:t>Забележка към приложение № 2</w:t>
      </w:r>
    </w:p>
    <w:p w:rsidR="00B809C7" w:rsidRPr="007D77B6" w:rsidRDefault="00B809C7" w:rsidP="00B809C7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Единици, включени в капацитета на места за настаняване</w:t>
      </w:r>
    </w:p>
    <w:p w:rsidR="00B809C7" w:rsidRPr="007D77B6" w:rsidRDefault="00B809C7" w:rsidP="00B809C7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1. Стая: състои се от антре, помещение за нощуване и санитарен възел. Видове:</w:t>
      </w:r>
    </w:p>
    <w:p w:rsidR="00B809C7" w:rsidRPr="007D77B6" w:rsidRDefault="00B809C7" w:rsidP="00B809C7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а) единична стая – стая с обзавеждане и оборудване, предназначено за ползване от едно лице;</w:t>
      </w:r>
    </w:p>
    <w:p w:rsidR="00B809C7" w:rsidRPr="007D77B6" w:rsidRDefault="00B809C7" w:rsidP="00B809C7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б) двойна стая – стая с обзавеждане и оборудване, предназначено за ползване от две лица.</w:t>
      </w:r>
    </w:p>
    <w:p w:rsidR="00B809C7" w:rsidRPr="007D77B6" w:rsidRDefault="00B809C7" w:rsidP="00B809C7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2. Обща спалня: помещение с обзавеждане и оборудване, предназначено за ползване от много лица.</w:t>
      </w:r>
    </w:p>
    <w:p w:rsidR="00B809C7" w:rsidRDefault="00B809C7" w:rsidP="00B809C7">
      <w:pPr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B809C7" w:rsidRDefault="00B809C7" w:rsidP="00B809C7">
      <w:pPr>
        <w:keepNext/>
        <w:jc w:val="center"/>
        <w:textAlignment w:val="center"/>
        <w:rPr>
          <w:b/>
          <w:color w:val="000000"/>
          <w:sz w:val="24"/>
        </w:rPr>
      </w:pPr>
    </w:p>
    <w:p w:rsidR="00B809C7" w:rsidRPr="003C107C" w:rsidRDefault="00B809C7" w:rsidP="00B809C7">
      <w:pPr>
        <w:shd w:val="clear" w:color="auto" w:fill="FEFEFE"/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  <w:t>ЗАКОН ЗА ТУРИЗМА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114</w:t>
      </w:r>
      <w:r w:rsidRPr="003C107C">
        <w:rPr>
          <w:rFonts w:eastAsia="Times New Roman" w:cs="Times New Roman"/>
          <w:b/>
          <w:bCs/>
          <w:color w:val="000000"/>
          <w:sz w:val="21"/>
          <w:lang w:val="ru-RU" w:eastAsia="bg-BG"/>
        </w:rPr>
        <w:t>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 и/или ресторантьорство в туристически обекти по чл. 3, ал. 2, т. 1, 2 и 3, са длъжни да: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1. предоставят туристически услуги в категоризиран или регистриран туристически обект или в обект, на който е издадено временно удостоверение за открита процедура по категоризиране;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2. предоставят туристически услуги в туристически обект, който отговаря на изискванията за определената му категория съгласно наредбата по чл. 121, ал. 5;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3. поставят в близост до входа на туристическия обект табелата по чл. 132, ал. 1 и следната информация: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lastRenderedPageBreak/>
        <w:t>а) фирмата, седалището и адреса на управление на търговеца;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б) работното време на туристическия обект - за заведенията за хранене и развлечения;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в) имената на управителя на обекта с телефон за контакт.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115.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хотелиерство, са длъжни да: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1. обявяват цените на нощувките и на другите предлагани от тях услуги чрез ценоразпис, поставен на видно за потребителите място в близост до рецепцията;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2. обявяват цените така, че те да бъдат лесно разбираеми, да са четливо изписани и да не въвеждат потребителите в заблуждение;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3. обявяват цените задължително в левове, а при необходимост и в друга валута, при спазване изискванията на чл. 3, ал. 4;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color w:val="000000"/>
          <w:sz w:val="21"/>
          <w:lang w:eastAsia="bg-BG"/>
        </w:rPr>
        <w:t>4. спазват българското законодателство, уреждащо престоя на туристи на територията на Република България.</w:t>
      </w: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</w:p>
    <w:p w:rsidR="00B809C7" w:rsidRPr="003C107C" w:rsidRDefault="00B809C7" w:rsidP="00B809C7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3C107C">
        <w:rPr>
          <w:rFonts w:eastAsia="Times New Roman" w:cs="Times New Roman"/>
          <w:b/>
          <w:bCs/>
          <w:color w:val="000000"/>
          <w:sz w:val="21"/>
          <w:lang w:eastAsia="bg-BG"/>
        </w:rPr>
        <w:t>Чл. 115а.</w:t>
      </w:r>
      <w:r w:rsidRPr="003C107C">
        <w:rPr>
          <w:rFonts w:eastAsia="Times New Roman" w:cs="Times New Roman"/>
          <w:color w:val="000000"/>
          <w:sz w:val="21"/>
          <w:lang w:eastAsia="bg-BG"/>
        </w:rPr>
        <w:t> Информацията по чл. 114, т. 3 и чл. 115, т. 1 - 3 се предоставя на български и на английски език.</w:t>
      </w:r>
    </w:p>
    <w:p w:rsidR="004F6C47" w:rsidRPr="004F6C47" w:rsidRDefault="004F6C47" w:rsidP="004F6C47">
      <w:pPr>
        <w:keepNext/>
        <w:jc w:val="center"/>
        <w:textAlignment w:val="center"/>
        <w:rPr>
          <w:b/>
          <w:color w:val="000000"/>
          <w:sz w:val="20"/>
          <w:szCs w:val="20"/>
        </w:rPr>
      </w:pPr>
    </w:p>
    <w:p w:rsidR="004F6C47" w:rsidRDefault="004F6C47" w:rsidP="008C7D9C">
      <w:pPr>
        <w:keepNext/>
        <w:jc w:val="center"/>
        <w:textAlignment w:val="center"/>
        <w:rPr>
          <w:b/>
          <w:color w:val="000000"/>
          <w:sz w:val="24"/>
        </w:rPr>
      </w:pPr>
    </w:p>
    <w:p w:rsidR="004F6C47" w:rsidRDefault="004F6C47" w:rsidP="008C7D9C">
      <w:pPr>
        <w:keepNext/>
        <w:jc w:val="center"/>
        <w:textAlignment w:val="center"/>
        <w:rPr>
          <w:b/>
          <w:color w:val="000000"/>
          <w:sz w:val="24"/>
        </w:rPr>
      </w:pPr>
    </w:p>
    <w:sectPr w:rsidR="004F6C47" w:rsidSect="00B809C7">
      <w:footerReference w:type="default" r:id="rId8"/>
      <w:pgSz w:w="11906" w:h="16838"/>
      <w:pgMar w:top="720" w:right="849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6" w:rsidRDefault="00B15C36" w:rsidP="00A97C13">
      <w:r>
        <w:separator/>
      </w:r>
    </w:p>
  </w:endnote>
  <w:endnote w:type="continuationSeparator" w:id="0">
    <w:p w:rsidR="00B15C36" w:rsidRDefault="00B15C36" w:rsidP="00A9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511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285E" w:rsidRDefault="00E2285E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3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3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7C13" w:rsidRDefault="00A97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6" w:rsidRDefault="00B15C36" w:rsidP="00A97C13">
      <w:r>
        <w:separator/>
      </w:r>
    </w:p>
  </w:footnote>
  <w:footnote w:type="continuationSeparator" w:id="0">
    <w:p w:rsidR="00B15C36" w:rsidRDefault="00B15C36" w:rsidP="00A9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09"/>
    <w:multiLevelType w:val="hybridMultilevel"/>
    <w:tmpl w:val="658ADDF0"/>
    <w:lvl w:ilvl="0" w:tplc="D13096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C"/>
    <w:rsid w:val="00061BFD"/>
    <w:rsid w:val="00075307"/>
    <w:rsid w:val="000A5E26"/>
    <w:rsid w:val="000E7C59"/>
    <w:rsid w:val="00251AF1"/>
    <w:rsid w:val="002753D1"/>
    <w:rsid w:val="002923C5"/>
    <w:rsid w:val="00361D21"/>
    <w:rsid w:val="003D6ABC"/>
    <w:rsid w:val="004026C4"/>
    <w:rsid w:val="004F6C47"/>
    <w:rsid w:val="00557311"/>
    <w:rsid w:val="00666660"/>
    <w:rsid w:val="006A5D8B"/>
    <w:rsid w:val="006D5975"/>
    <w:rsid w:val="00747C1A"/>
    <w:rsid w:val="008C7D9C"/>
    <w:rsid w:val="009052DB"/>
    <w:rsid w:val="00956653"/>
    <w:rsid w:val="009A2BA4"/>
    <w:rsid w:val="009F1F25"/>
    <w:rsid w:val="00A10AA5"/>
    <w:rsid w:val="00A62D56"/>
    <w:rsid w:val="00A940B4"/>
    <w:rsid w:val="00A97C13"/>
    <w:rsid w:val="00B15C36"/>
    <w:rsid w:val="00B809C7"/>
    <w:rsid w:val="00C05DFD"/>
    <w:rsid w:val="00C76145"/>
    <w:rsid w:val="00C8728E"/>
    <w:rsid w:val="00CD7704"/>
    <w:rsid w:val="00CF018F"/>
    <w:rsid w:val="00D64B8C"/>
    <w:rsid w:val="00D951D4"/>
    <w:rsid w:val="00DE13EE"/>
    <w:rsid w:val="00E2285E"/>
    <w:rsid w:val="00F2005C"/>
    <w:rsid w:val="00F55813"/>
    <w:rsid w:val="00FC54AC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13"/>
  </w:style>
  <w:style w:type="paragraph" w:styleId="Footer">
    <w:name w:val="footer"/>
    <w:basedOn w:val="Normal"/>
    <w:link w:val="Foot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13"/>
  </w:style>
  <w:style w:type="table" w:styleId="LightGrid">
    <w:name w:val="Light Grid"/>
    <w:basedOn w:val="TableNormal"/>
    <w:uiPriority w:val="62"/>
    <w:rsid w:val="00F55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2923C5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23C5"/>
    <w:rPr>
      <w:rFonts w:ascii="Times New Roman" w:eastAsia="Times New Roman" w:hAnsi="Times New Roman" w:cs="Times New Roman"/>
      <w:sz w:val="28"/>
      <w:szCs w:val="24"/>
    </w:rPr>
  </w:style>
  <w:style w:type="character" w:customStyle="1" w:styleId="legaldocreference">
    <w:name w:val="legaldocreference"/>
    <w:basedOn w:val="DefaultParagraphFont"/>
    <w:rsid w:val="004F6C47"/>
  </w:style>
  <w:style w:type="character" w:customStyle="1" w:styleId="samedocreference">
    <w:name w:val="samedocreference"/>
    <w:basedOn w:val="DefaultParagraphFont"/>
    <w:rsid w:val="004F6C47"/>
  </w:style>
  <w:style w:type="table" w:styleId="MediumGrid1-Accent3">
    <w:name w:val="Medium Grid 1 Accent 3"/>
    <w:basedOn w:val="TableNormal"/>
    <w:uiPriority w:val="67"/>
    <w:rsid w:val="004F6C4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13"/>
  </w:style>
  <w:style w:type="paragraph" w:styleId="Footer">
    <w:name w:val="footer"/>
    <w:basedOn w:val="Normal"/>
    <w:link w:val="Foot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13"/>
  </w:style>
  <w:style w:type="table" w:styleId="LightGrid">
    <w:name w:val="Light Grid"/>
    <w:basedOn w:val="TableNormal"/>
    <w:uiPriority w:val="62"/>
    <w:rsid w:val="00F55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2923C5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23C5"/>
    <w:rPr>
      <w:rFonts w:ascii="Times New Roman" w:eastAsia="Times New Roman" w:hAnsi="Times New Roman" w:cs="Times New Roman"/>
      <w:sz w:val="28"/>
      <w:szCs w:val="24"/>
    </w:rPr>
  </w:style>
  <w:style w:type="character" w:customStyle="1" w:styleId="legaldocreference">
    <w:name w:val="legaldocreference"/>
    <w:basedOn w:val="DefaultParagraphFont"/>
    <w:rsid w:val="004F6C47"/>
  </w:style>
  <w:style w:type="character" w:customStyle="1" w:styleId="samedocreference">
    <w:name w:val="samedocreference"/>
    <w:basedOn w:val="DefaultParagraphFont"/>
    <w:rsid w:val="004F6C47"/>
  </w:style>
  <w:style w:type="table" w:styleId="MediumGrid1-Accent3">
    <w:name w:val="Medium Grid 1 Accent 3"/>
    <w:basedOn w:val="TableNormal"/>
    <w:uiPriority w:val="67"/>
    <w:rsid w:val="004F6C4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20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83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5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Pinkova</dc:creator>
  <cp:lastModifiedBy>НСОРБ</cp:lastModifiedBy>
  <cp:revision>12</cp:revision>
  <cp:lastPrinted>2015-09-02T12:46:00Z</cp:lastPrinted>
  <dcterms:created xsi:type="dcterms:W3CDTF">2016-04-11T08:38:00Z</dcterms:created>
  <dcterms:modified xsi:type="dcterms:W3CDTF">2020-07-15T10:29:00Z</dcterms:modified>
</cp:coreProperties>
</file>